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6EBF0" w14:textId="77777777" w:rsidR="00BF12BF" w:rsidRDefault="00BF12BF" w:rsidP="00BF12BF">
      <w:pPr>
        <w:pStyle w:val="p3"/>
      </w:pPr>
      <w:r>
        <w:rPr>
          <w:b/>
          <w:bCs/>
        </w:rPr>
        <w:t>What Is a Regenerative Culture?</w:t>
      </w:r>
    </w:p>
    <w:p w14:paraId="04D63187" w14:textId="77777777" w:rsidR="00BF12BF" w:rsidRDefault="00BF12BF" w:rsidP="00BF12BF">
      <w:pPr>
        <w:pStyle w:val="p1"/>
      </w:pPr>
      <w:r>
        <w:t>Regenerative cultures are unique expressions of the potential inherent in the people and places of a given bioregion. They add value and health to the nested wholeness from local, to regional, to global, in the understanding that whether humanity thriving critically depends on healthy ecosystems and a life-supporting biosphere.</w:t>
      </w:r>
    </w:p>
    <w:p w14:paraId="2836CBA1" w14:textId="77777777" w:rsidR="00BF12BF" w:rsidRDefault="00BF12BF" w:rsidP="00BF12BF">
      <w:pPr>
        <w:pStyle w:val="p1"/>
      </w:pPr>
      <w:r>
        <w:t>In strengthening regenerative economic activities, we need to learn balance. Between efficiency and resilience; collaboration and competition; diversity and coherence; organizations of all sizes and needs.</w:t>
      </w:r>
    </w:p>
    <w:p w14:paraId="592EB32F" w14:textId="5436ABAD" w:rsidR="00BF12BF" w:rsidRDefault="00BF12BF" w:rsidP="00BF12BF">
      <w:pPr>
        <w:pStyle w:val="p1"/>
      </w:pPr>
      <w:r>
        <w:t>Regenerative economics is an economic system that works to regenerate capital assets: assets that provide goods and/or services that are required for – or contribute to – ou</w:t>
      </w:r>
      <w:r w:rsidR="002C1C16">
        <w:t>r wellbeing. We need to recogniz</w:t>
      </w:r>
      <w:r>
        <w:t>e the earth as the original capital asset. Without trying to reduce the intrinsic value of life to only utilitarian value to humanity, nor trying to make living capital convertible to financial capital, which would enable the most dangerous form of enclosure to the remaining ecological commons!</w:t>
      </w:r>
    </w:p>
    <w:p w14:paraId="6F9CE7CA" w14:textId="77777777" w:rsidR="00BF12BF" w:rsidRDefault="00BF12BF" w:rsidP="00BF12BF">
      <w:pPr>
        <w:pStyle w:val="p1"/>
      </w:pPr>
      <w:r>
        <w:t>Regenerative leadership is a process of personal development that aligns one’s own way of being and actions with the wider pattern of life’s evolutionary journey within the communities, ecosystems, biosphere and Universe we participate in.</w:t>
      </w:r>
    </w:p>
    <w:p w14:paraId="717528CA" w14:textId="77777777" w:rsidR="00BF12BF" w:rsidRDefault="00BF12BF" w:rsidP="00BF12BF">
      <w:pPr>
        <w:pStyle w:val="p1"/>
      </w:pPr>
      <w:r>
        <w:t>We need to search for new ways to restore ecosystems, celebrate cultural diversity, initiate a worldview change, and facilitate the transition towards diverse cultures that regenerate not just vital resources and community resilience, but contribute to the health and vitality of nature’s life support systems. Such cultures will assure the future of life as a whole and not merely sustain a humanity divorced from its roots and alienated from the ground of its own being.</w:t>
      </w:r>
    </w:p>
    <w:p w14:paraId="36AAC9B1" w14:textId="77777777" w:rsidR="00BF12BF" w:rsidRDefault="00BF12BF" w:rsidP="00BF12BF">
      <w:pPr>
        <w:pStyle w:val="p1"/>
      </w:pPr>
      <w:r>
        <w:rPr>
          <w:b/>
          <w:bCs/>
        </w:rPr>
        <w:t>Transformative innovation and design</w:t>
      </w:r>
    </w:p>
    <w:p w14:paraId="51084BF7" w14:textId="77777777" w:rsidR="00BF12BF" w:rsidRDefault="00BF12BF" w:rsidP="00BF12BF">
      <w:pPr>
        <w:pStyle w:val="p1"/>
      </w:pPr>
      <w:r>
        <w:t>In the face of multiple converging crises, mere sustainability is no longer enough. Too much damage has already been done. We need to restore ecosystem and community health, and create regenerative systems that allow us to face uncertainty creatively.</w:t>
      </w:r>
    </w:p>
    <w:p w14:paraId="46571334" w14:textId="77777777" w:rsidR="00BF12BF" w:rsidRDefault="00BF12BF" w:rsidP="00BF12BF">
      <w:pPr>
        <w:pStyle w:val="p1"/>
      </w:pPr>
      <w:r>
        <w:t>To do this we need to go beyond “sustaining innovation” and “disruptive innovation” — as described by Clayton Christensen (1997) — and effectively engage in “</w:t>
      </w:r>
      <w:r>
        <w:rPr>
          <w:b/>
          <w:bCs/>
          <w:i/>
          <w:iCs/>
        </w:rPr>
        <w:t>transformative innovation</w:t>
      </w:r>
      <w:r>
        <w:rPr>
          <w:i/>
          <w:iCs/>
        </w:rPr>
        <w:t>”</w:t>
      </w:r>
      <w:r>
        <w:t>. Any proposed innovations should be evaluated based on their potential capacity to serve as a stepping-stone towards regenerative cultures.</w:t>
      </w:r>
    </w:p>
    <w:p w14:paraId="15888EE1" w14:textId="77777777" w:rsidR="00BF12BF" w:rsidRDefault="00BF12BF" w:rsidP="00BF12BF">
      <w:pPr>
        <w:pStyle w:val="p1"/>
      </w:pPr>
      <w:r>
        <w:t>Transformative innovation requires integrative whole systems thinking. We can innovate win-win-win solutions and design for systemic synergy. To do so, we need to understand the interconnected nature of the converging crises and respond with an integrative and participatory approach to this complexity. If we pay attention to the appropriate scale, we can create solutions where the individual, the community and the ecosystem benefit.</w:t>
      </w:r>
    </w:p>
    <w:p w14:paraId="32DE112D" w14:textId="77777777" w:rsidR="00BF12BF" w:rsidRDefault="00BF12BF" w:rsidP="00BF12BF">
      <w:pPr>
        <w:pStyle w:val="p1"/>
      </w:pPr>
      <w:r>
        <w:rPr>
          <w:b/>
          <w:bCs/>
        </w:rPr>
        <w:t>Design </w:t>
      </w:r>
      <w:r>
        <w:rPr>
          <w:b/>
          <w:bCs/>
          <w:i/>
          <w:iCs/>
        </w:rPr>
        <w:t>as</w:t>
      </w:r>
      <w:r>
        <w:rPr>
          <w:b/>
          <w:bCs/>
        </w:rPr>
        <w:t> nature!</w:t>
      </w:r>
    </w:p>
    <w:p w14:paraId="0C45B11C" w14:textId="77777777" w:rsidR="00BF12BF" w:rsidRDefault="00BF12BF" w:rsidP="00BF12BF">
      <w:pPr>
        <w:pStyle w:val="p1"/>
      </w:pPr>
      <w:r>
        <w:lastRenderedPageBreak/>
        <w:t>The false dichotomy between nature and culture is the root causes of many of the converging crises we are facing. Applying the lessons of </w:t>
      </w:r>
      <w:r>
        <w:rPr>
          <w:rStyle w:val="s1"/>
        </w:rPr>
        <w:t>eco-literacy</w:t>
      </w:r>
      <w:r>
        <w:t xml:space="preserve"> and engaging in nature-inspired innovation and design (</w:t>
      </w:r>
      <w:proofErr w:type="spellStart"/>
      <w:r>
        <w:rPr>
          <w:rStyle w:val="s1"/>
        </w:rPr>
        <w:t>biomimicry</w:t>
      </w:r>
      <w:proofErr w:type="spellEnd"/>
      <w:r>
        <w:t>) drastically improves our capacity to meet human needs while re-designing the human presence on Earth.</w:t>
      </w:r>
    </w:p>
    <w:p w14:paraId="68A836C4" w14:textId="77777777" w:rsidR="00BF12BF" w:rsidRDefault="00BF12BF" w:rsidP="00BF12BF">
      <w:pPr>
        <w:pStyle w:val="p1"/>
      </w:pPr>
      <w:r>
        <w:t xml:space="preserve">We can do more than simply learn from nature. We are capable of designing </w:t>
      </w:r>
      <w:r>
        <w:rPr>
          <w:i/>
          <w:iCs/>
        </w:rPr>
        <w:t>as</w:t>
      </w:r>
      <w:r>
        <w:t> nature: maintaining ecosystems integrity, nurturing systemic health, and strengthening the planetary live support system we depend upon! We are already designing </w:t>
      </w:r>
      <w:r>
        <w:rPr>
          <w:i/>
          <w:iCs/>
        </w:rPr>
        <w:t>as </w:t>
      </w:r>
      <w:r>
        <w:t>nature. There are inspiring examples ranging in scale from green chemistry, product design, sustainable architecture, community design, industrial ecology, to urban and regional planning.</w:t>
      </w:r>
    </w:p>
    <w:p w14:paraId="1849F4DE" w14:textId="77777777" w:rsidR="00BF12BF" w:rsidRDefault="00BF12BF" w:rsidP="00BF12BF">
      <w:pPr>
        <w:pStyle w:val="p3"/>
      </w:pPr>
      <w:r>
        <w:rPr>
          <w:b/>
          <w:bCs/>
        </w:rPr>
        <w:t>A culturally-regenerative response starts from potential</w:t>
      </w:r>
    </w:p>
    <w:p w14:paraId="68439F32" w14:textId="77777777" w:rsidR="00BF12BF" w:rsidRDefault="00BF12BF" w:rsidP="00BF12BF">
      <w:pPr>
        <w:pStyle w:val="p1"/>
      </w:pPr>
      <w:r>
        <w:t xml:space="preserve">Working </w:t>
      </w:r>
      <w:proofErr w:type="spellStart"/>
      <w:r>
        <w:t>regeneratively</w:t>
      </w:r>
      <w:proofErr w:type="spellEnd"/>
      <w:r>
        <w:t xml:space="preserve"> means not falling into a quick-fix, piece-meal, techno-centric mindset of problem-solving in the face of converging crises. We have plenty of evidence that inadequate interventions in </w:t>
      </w:r>
      <w:r>
        <w:rPr>
          <w:rStyle w:val="s1"/>
        </w:rPr>
        <w:t>complex systems</w:t>
      </w:r>
      <w:r>
        <w:t> can have many</w:t>
      </w:r>
      <w:bookmarkStart w:id="0" w:name="_GoBack"/>
      <w:bookmarkEnd w:id="0"/>
      <w:r>
        <w:t xml:space="preserve"> unforeseen consequences. The </w:t>
      </w:r>
      <w:r>
        <w:rPr>
          <w:rStyle w:val="s1"/>
        </w:rPr>
        <w:t>problem-solving</w:t>
      </w:r>
      <w:r>
        <w:t> and </w:t>
      </w:r>
      <w:r>
        <w:rPr>
          <w:rStyle w:val="s1"/>
        </w:rPr>
        <w:t>scaling-up-solutions</w:t>
      </w:r>
      <w:r>
        <w:t> mindset can be part of the problem.</w:t>
      </w:r>
    </w:p>
    <w:p w14:paraId="053F2400" w14:textId="77777777" w:rsidR="00BF12BF" w:rsidRDefault="00BF12BF" w:rsidP="00BF12BF">
      <w:pPr>
        <w:pStyle w:val="p1"/>
      </w:pPr>
      <w:r>
        <w:t>Are you as excited as we are to learn and explore together how “Regenerative Culture” can become the new “Exponential Technology” paradigm?</w:t>
      </w:r>
    </w:p>
    <w:p w14:paraId="6254B784" w14:textId="77777777" w:rsidR="00071644" w:rsidRDefault="00BF12BF">
      <w:r>
        <w:t xml:space="preserve">--quoted from </w:t>
      </w:r>
      <w:r w:rsidRPr="00BF12BF">
        <w:t>https://www.consciouslearningtribe.com/events/regenerative-cultures/</w:t>
      </w:r>
    </w:p>
    <w:sectPr w:rsidR="00071644" w:rsidSect="00B76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BF"/>
    <w:rsid w:val="00071644"/>
    <w:rsid w:val="002C1C16"/>
    <w:rsid w:val="00B764DA"/>
    <w:rsid w:val="00B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EF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BF12BF"/>
    <w:pPr>
      <w:spacing w:before="100" w:beforeAutospacing="1" w:after="100" w:afterAutospacing="1"/>
    </w:pPr>
    <w:rPr>
      <w:rFonts w:ascii="Times New Roman" w:hAnsi="Times New Roman" w:cs="Times New Roman"/>
    </w:rPr>
  </w:style>
  <w:style w:type="paragraph" w:customStyle="1" w:styleId="p1">
    <w:name w:val="p1"/>
    <w:basedOn w:val="Normal"/>
    <w:rsid w:val="00BF12BF"/>
    <w:pPr>
      <w:spacing w:before="100" w:beforeAutospacing="1" w:after="100" w:afterAutospacing="1"/>
    </w:pPr>
    <w:rPr>
      <w:rFonts w:ascii="Times New Roman" w:hAnsi="Times New Roman" w:cs="Times New Roman"/>
    </w:rPr>
  </w:style>
  <w:style w:type="character" w:customStyle="1" w:styleId="s1">
    <w:name w:val="s1"/>
    <w:basedOn w:val="DefaultParagraphFont"/>
    <w:rsid w:val="00BF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60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Macintosh Word</Application>
  <DocSecurity>0</DocSecurity>
  <Lines>29</Lines>
  <Paragraphs>8</Paragraphs>
  <ScaleCrop>false</ScaleCrop>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2020-07-08T05:00:00Z</dcterms:created>
  <dcterms:modified xsi:type="dcterms:W3CDTF">2020-07-08T05:01:00Z</dcterms:modified>
</cp:coreProperties>
</file>